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E2EE7" w14:textId="77777777" w:rsidR="002633B4" w:rsidRPr="002633B4" w:rsidRDefault="002633B4" w:rsidP="002633B4">
      <w:pPr>
        <w:jc w:val="center"/>
        <w:rPr>
          <w:rFonts w:ascii="Arial" w:hAnsi="Arial" w:cs="Arial"/>
          <w:b/>
          <w:bCs/>
        </w:rPr>
      </w:pPr>
      <w:r w:rsidRPr="002633B4">
        <w:rPr>
          <w:rFonts w:ascii="Arial" w:hAnsi="Arial" w:cs="Arial"/>
          <w:b/>
          <w:bCs/>
        </w:rPr>
        <w:t>RECONOCE ANA PATY PERALTA IMPORTANTE LABOR DE TIANGUISTAS EN CANCÚN, COMO MEDIO DE AUTOEMPLEO Y ABASTO EN LA CIUDAD</w:t>
      </w:r>
    </w:p>
    <w:p w14:paraId="7C4A4668" w14:textId="77777777" w:rsidR="002633B4" w:rsidRPr="002633B4" w:rsidRDefault="002633B4" w:rsidP="002633B4">
      <w:pPr>
        <w:jc w:val="both"/>
        <w:rPr>
          <w:rFonts w:ascii="Arial" w:hAnsi="Arial" w:cs="Arial"/>
        </w:rPr>
      </w:pPr>
    </w:p>
    <w:p w14:paraId="487BF29A" w14:textId="2CBEB144" w:rsidR="002633B4" w:rsidRPr="002633B4" w:rsidRDefault="002633B4" w:rsidP="002633B4">
      <w:pPr>
        <w:pStyle w:val="Prrafodelista"/>
        <w:numPr>
          <w:ilvl w:val="0"/>
          <w:numId w:val="16"/>
        </w:numPr>
        <w:jc w:val="both"/>
        <w:rPr>
          <w:rFonts w:ascii="Arial" w:hAnsi="Arial" w:cs="Arial"/>
        </w:rPr>
      </w:pPr>
      <w:r w:rsidRPr="002633B4">
        <w:rPr>
          <w:rFonts w:ascii="Arial" w:hAnsi="Arial" w:cs="Arial"/>
        </w:rPr>
        <w:t>Llama a fortalecer la economía circular y crear comunidad entre los cancunenses</w:t>
      </w:r>
    </w:p>
    <w:p w14:paraId="5616CA4C" w14:textId="77777777" w:rsidR="002633B4" w:rsidRPr="002633B4" w:rsidRDefault="002633B4" w:rsidP="002633B4">
      <w:pPr>
        <w:jc w:val="both"/>
        <w:rPr>
          <w:rFonts w:ascii="Arial" w:hAnsi="Arial" w:cs="Arial"/>
        </w:rPr>
      </w:pPr>
    </w:p>
    <w:p w14:paraId="435BA2F8" w14:textId="3D282EDD" w:rsidR="002633B4" w:rsidRPr="002633B4" w:rsidRDefault="002633B4" w:rsidP="002633B4">
      <w:pPr>
        <w:jc w:val="both"/>
        <w:rPr>
          <w:rFonts w:ascii="Arial" w:hAnsi="Arial" w:cs="Arial"/>
        </w:rPr>
      </w:pPr>
      <w:r w:rsidRPr="0080064C">
        <w:rPr>
          <w:rFonts w:ascii="Arial" w:hAnsi="Arial" w:cs="Arial"/>
          <w:b/>
          <w:bCs/>
        </w:rPr>
        <w:t>Cancún, Q. R., a 09 de diciembre de 2025.-</w:t>
      </w:r>
      <w:r w:rsidRPr="002633B4">
        <w:rPr>
          <w:rFonts w:ascii="Arial" w:hAnsi="Arial" w:cs="Arial"/>
        </w:rPr>
        <w:t xml:space="preserve"> Al celebrarse la Trigésima Sesión Ordinaria, encabezada por la </w:t>
      </w:r>
      <w:proofErr w:type="gramStart"/>
      <w:r w:rsidRPr="002633B4">
        <w:rPr>
          <w:rFonts w:ascii="Arial" w:hAnsi="Arial" w:cs="Arial"/>
        </w:rPr>
        <w:t>Presidenta</w:t>
      </w:r>
      <w:proofErr w:type="gramEnd"/>
      <w:r w:rsidRPr="002633B4">
        <w:rPr>
          <w:rFonts w:ascii="Arial" w:hAnsi="Arial" w:cs="Arial"/>
        </w:rPr>
        <w:t xml:space="preserve"> Municipal, Ana Paty Peralta, el Cabildo de Benito Juárez aprobó por unanimidad instituir dentro del calendario cívico del municipio el primer miércoles de mayo de cada año como el “Día Municipal del Tianguista”, a efecto de reconocer esta actividad como un pilar de la economía circular, que genera autoempleo y abasto para la población. </w:t>
      </w:r>
    </w:p>
    <w:p w14:paraId="2D87EA5F" w14:textId="77777777" w:rsidR="002633B4" w:rsidRPr="002633B4" w:rsidRDefault="002633B4" w:rsidP="002633B4">
      <w:pPr>
        <w:jc w:val="both"/>
        <w:rPr>
          <w:rFonts w:ascii="Arial" w:hAnsi="Arial" w:cs="Arial"/>
        </w:rPr>
      </w:pPr>
    </w:p>
    <w:p w14:paraId="52371607" w14:textId="77777777" w:rsidR="002633B4" w:rsidRPr="002633B4" w:rsidRDefault="002633B4" w:rsidP="002633B4">
      <w:pPr>
        <w:jc w:val="both"/>
        <w:rPr>
          <w:rFonts w:ascii="Arial" w:hAnsi="Arial" w:cs="Arial"/>
        </w:rPr>
      </w:pPr>
      <w:r w:rsidRPr="002633B4">
        <w:rPr>
          <w:rFonts w:ascii="Arial" w:hAnsi="Arial" w:cs="Arial"/>
        </w:rPr>
        <w:t xml:space="preserve">“Me sumo a este reconocimiento muy merecido para </w:t>
      </w:r>
      <w:proofErr w:type="gramStart"/>
      <w:r w:rsidRPr="002633B4">
        <w:rPr>
          <w:rFonts w:ascii="Arial" w:hAnsi="Arial" w:cs="Arial"/>
        </w:rPr>
        <w:t>las miles</w:t>
      </w:r>
      <w:proofErr w:type="gramEnd"/>
      <w:r w:rsidRPr="002633B4">
        <w:rPr>
          <w:rFonts w:ascii="Arial" w:hAnsi="Arial" w:cs="Arial"/>
        </w:rPr>
        <w:t xml:space="preserve"> de familias trabajadoras que forman parte de este gremio, donde no importa el color, sino que son hombres y mujeres que ponen el ejemplo de lo que es ser una persona de bien, de trabajo, de esfuerzo y de compromiso con su cuidad”, dijo. </w:t>
      </w:r>
    </w:p>
    <w:p w14:paraId="2654EA61" w14:textId="77777777" w:rsidR="002633B4" w:rsidRPr="002633B4" w:rsidRDefault="002633B4" w:rsidP="002633B4">
      <w:pPr>
        <w:jc w:val="both"/>
        <w:rPr>
          <w:rFonts w:ascii="Arial" w:hAnsi="Arial" w:cs="Arial"/>
        </w:rPr>
      </w:pPr>
    </w:p>
    <w:p w14:paraId="22B04AEE" w14:textId="77777777" w:rsidR="002633B4" w:rsidRPr="002633B4" w:rsidRDefault="002633B4" w:rsidP="002633B4">
      <w:pPr>
        <w:jc w:val="both"/>
        <w:rPr>
          <w:rFonts w:ascii="Arial" w:hAnsi="Arial" w:cs="Arial"/>
        </w:rPr>
      </w:pPr>
      <w:r w:rsidRPr="002633B4">
        <w:rPr>
          <w:rFonts w:ascii="Arial" w:hAnsi="Arial" w:cs="Arial"/>
        </w:rPr>
        <w:t xml:space="preserve">En presencia del presidente del Consejo Directivo de la Unión de Tianguistas y Comerciantes Ambulantes de Quintana Roo A.C., conocidos como “Tianguistas Verdes”, Melitón Ortega García; y el presidente de la Unión Autónoma de Ciudadanos Mayas A. C., conocidos como “Tianguistas Azules”, Héctor Reyes, así como otros integrantes de ambos grupos, Ana Paty Peralta resaltó que estos comerciantes están desde temprano haciendo comunidad y ya son parte de la identidad de Cancún, porque son parte de la economía popular, la fuerza que mueve la ciudad desde abajo con muchísimo esfuerzo. </w:t>
      </w:r>
    </w:p>
    <w:p w14:paraId="60374F12" w14:textId="77777777" w:rsidR="002633B4" w:rsidRPr="002633B4" w:rsidRDefault="002633B4" w:rsidP="002633B4">
      <w:pPr>
        <w:jc w:val="both"/>
        <w:rPr>
          <w:rFonts w:ascii="Arial" w:hAnsi="Arial" w:cs="Arial"/>
        </w:rPr>
      </w:pPr>
    </w:p>
    <w:p w14:paraId="44E151BC" w14:textId="77777777" w:rsidR="002633B4" w:rsidRPr="002633B4" w:rsidRDefault="002633B4" w:rsidP="002633B4">
      <w:pPr>
        <w:jc w:val="both"/>
        <w:rPr>
          <w:rFonts w:ascii="Arial" w:hAnsi="Arial" w:cs="Arial"/>
        </w:rPr>
      </w:pPr>
      <w:r w:rsidRPr="002633B4">
        <w:rPr>
          <w:rFonts w:ascii="Arial" w:hAnsi="Arial" w:cs="Arial"/>
        </w:rPr>
        <w:t xml:space="preserve">“Honramos su trabajo y refrendamos también nuestro compromiso de acompañarlos y apoyarlos para que sigan creciendo con orden, legalidad y espacios dignos porque los tianguis son un punto de encuentro de convivencia para Cancún. Cuentan conmigo y con este gobierno, seguiremos impulsando una economía circular que beneficie a las familias, y les pedimos que sigamos construyendo espacios seguros, ordenados y limpios donde los clientes se sientan tranquilos”, dijo.  </w:t>
      </w:r>
    </w:p>
    <w:p w14:paraId="13097E3A" w14:textId="77777777" w:rsidR="002633B4" w:rsidRPr="002633B4" w:rsidRDefault="002633B4" w:rsidP="002633B4">
      <w:pPr>
        <w:jc w:val="both"/>
        <w:rPr>
          <w:rFonts w:ascii="Arial" w:hAnsi="Arial" w:cs="Arial"/>
        </w:rPr>
      </w:pPr>
    </w:p>
    <w:p w14:paraId="6E3C443E" w14:textId="77777777" w:rsidR="002633B4" w:rsidRPr="002633B4" w:rsidRDefault="002633B4" w:rsidP="002633B4">
      <w:pPr>
        <w:jc w:val="both"/>
        <w:rPr>
          <w:rFonts w:ascii="Arial" w:hAnsi="Arial" w:cs="Arial"/>
        </w:rPr>
      </w:pPr>
      <w:r w:rsidRPr="002633B4">
        <w:rPr>
          <w:rFonts w:ascii="Arial" w:hAnsi="Arial" w:cs="Arial"/>
        </w:rPr>
        <w:t xml:space="preserve">En otro tema, por unanimidad, se aprobó el dictamen con diferentes reformas a ordenamientos municipales, por las que se abroga el Reglamento Interior de la Oficialía Mayor y se expide uno nuevo, a efecto de delimitar la autonomía administrativa y patrimonial, crear los Comités de Administración y Registro de Bienes Patrimoniales en cada uno de los organismos descentralizados, así como dotar de funciones claras y criterios de eficiencia, transparencia y rendición de cuentas a dicha dependencia. </w:t>
      </w:r>
    </w:p>
    <w:p w14:paraId="1913022D" w14:textId="77777777" w:rsidR="002633B4" w:rsidRPr="002633B4" w:rsidRDefault="002633B4" w:rsidP="002633B4">
      <w:pPr>
        <w:jc w:val="both"/>
        <w:rPr>
          <w:rFonts w:ascii="Arial" w:hAnsi="Arial" w:cs="Arial"/>
        </w:rPr>
      </w:pPr>
    </w:p>
    <w:p w14:paraId="0947315F" w14:textId="77777777" w:rsidR="002633B4" w:rsidRPr="002633B4" w:rsidRDefault="002633B4" w:rsidP="002633B4">
      <w:pPr>
        <w:jc w:val="both"/>
        <w:rPr>
          <w:rFonts w:ascii="Arial" w:hAnsi="Arial" w:cs="Arial"/>
        </w:rPr>
      </w:pPr>
      <w:r w:rsidRPr="002633B4">
        <w:rPr>
          <w:rFonts w:ascii="Arial" w:hAnsi="Arial" w:cs="Arial"/>
        </w:rPr>
        <w:lastRenderedPageBreak/>
        <w:t xml:space="preserve">Por último, para mayor estudio y valoración en comisiones, los concejales autorizaron por unanimidad de votos turnar dos iniciativas de reformas al Reglamento sobre los Derechos, Atención e Inclusión de las Personas con Discapacidad en Benito Juárez y al Reglamento Interior del Instituto Municipal contra las Adicciones (IMCA). </w:t>
      </w:r>
    </w:p>
    <w:p w14:paraId="0B3DC5C2" w14:textId="77777777" w:rsidR="002633B4" w:rsidRPr="002633B4" w:rsidRDefault="002633B4" w:rsidP="002633B4">
      <w:pPr>
        <w:jc w:val="both"/>
        <w:rPr>
          <w:rFonts w:ascii="Arial" w:hAnsi="Arial" w:cs="Arial"/>
        </w:rPr>
      </w:pPr>
    </w:p>
    <w:p w14:paraId="5BD85873" w14:textId="77777777" w:rsidR="002633B4" w:rsidRPr="002633B4" w:rsidRDefault="002633B4" w:rsidP="002633B4">
      <w:pPr>
        <w:jc w:val="both"/>
        <w:rPr>
          <w:rFonts w:ascii="Arial" w:hAnsi="Arial" w:cs="Arial"/>
        </w:rPr>
      </w:pPr>
      <w:r w:rsidRPr="002633B4">
        <w:rPr>
          <w:rFonts w:ascii="Arial" w:hAnsi="Arial" w:cs="Arial"/>
        </w:rPr>
        <w:t xml:space="preserve">La Presidenta Municipal aprovechó para invitar a la ciudadanía a disfrutar de los diferentes eventos de la temporada navideña, tales como las Posadas Cancunenses 2025, que iniciaron este domingo y se harán en seis ocasiones más en diferentes colonias de la ciudad, además de la Villa Navideña en Malecón Tajamar, que estará abierta desde el viernes 12 de diciembre hasta el 06 de enero, para que grandes y pequeños disfruten de shows, concursos, juegos infantiles, pista de hielo ecológica y mucha diversión. </w:t>
      </w:r>
    </w:p>
    <w:p w14:paraId="15C61DBB" w14:textId="77777777" w:rsidR="002633B4" w:rsidRPr="002633B4" w:rsidRDefault="002633B4" w:rsidP="002633B4">
      <w:pPr>
        <w:jc w:val="both"/>
        <w:rPr>
          <w:rFonts w:ascii="Arial" w:hAnsi="Arial" w:cs="Arial"/>
        </w:rPr>
      </w:pPr>
    </w:p>
    <w:p w14:paraId="6C6F3C43" w14:textId="119E700C" w:rsidR="002633B4" w:rsidRPr="0080064C" w:rsidRDefault="002633B4" w:rsidP="0080064C">
      <w:pPr>
        <w:jc w:val="center"/>
        <w:rPr>
          <w:rFonts w:ascii="Arial" w:hAnsi="Arial" w:cs="Arial"/>
          <w:b/>
          <w:bCs/>
        </w:rPr>
      </w:pPr>
      <w:r w:rsidRPr="0080064C">
        <w:rPr>
          <w:rFonts w:ascii="Arial" w:hAnsi="Arial" w:cs="Arial"/>
          <w:b/>
          <w:bCs/>
        </w:rPr>
        <w:t>***</w:t>
      </w:r>
      <w:r w:rsidR="0080064C" w:rsidRPr="0080064C">
        <w:rPr>
          <w:rFonts w:ascii="Arial" w:hAnsi="Arial" w:cs="Arial"/>
          <w:b/>
          <w:bCs/>
        </w:rPr>
        <w:t>********</w:t>
      </w:r>
      <w:r w:rsidRPr="0080064C">
        <w:rPr>
          <w:rFonts w:ascii="Arial" w:hAnsi="Arial" w:cs="Arial"/>
          <w:b/>
          <w:bCs/>
        </w:rPr>
        <w:t>*</w:t>
      </w:r>
    </w:p>
    <w:p w14:paraId="0267D26D" w14:textId="77777777" w:rsidR="002633B4" w:rsidRPr="0080064C" w:rsidRDefault="002633B4" w:rsidP="0080064C">
      <w:pPr>
        <w:jc w:val="center"/>
        <w:rPr>
          <w:rFonts w:ascii="Arial" w:hAnsi="Arial" w:cs="Arial"/>
          <w:b/>
          <w:bCs/>
        </w:rPr>
      </w:pPr>
      <w:r w:rsidRPr="0080064C">
        <w:rPr>
          <w:rFonts w:ascii="Arial" w:hAnsi="Arial" w:cs="Arial"/>
          <w:b/>
          <w:bCs/>
        </w:rPr>
        <w:t>COMPLEMENTO INFORMATIVO</w:t>
      </w:r>
    </w:p>
    <w:p w14:paraId="64004B47" w14:textId="77777777" w:rsidR="002633B4" w:rsidRPr="002633B4" w:rsidRDefault="002633B4" w:rsidP="002633B4">
      <w:pPr>
        <w:jc w:val="both"/>
        <w:rPr>
          <w:rFonts w:ascii="Arial" w:hAnsi="Arial" w:cs="Arial"/>
        </w:rPr>
      </w:pPr>
    </w:p>
    <w:p w14:paraId="7A54DF06" w14:textId="77777777" w:rsidR="002633B4" w:rsidRPr="0080064C" w:rsidRDefault="002633B4" w:rsidP="002633B4">
      <w:pPr>
        <w:jc w:val="both"/>
        <w:rPr>
          <w:rFonts w:ascii="Arial" w:hAnsi="Arial" w:cs="Arial"/>
          <w:b/>
          <w:bCs/>
        </w:rPr>
      </w:pPr>
      <w:r w:rsidRPr="0080064C">
        <w:rPr>
          <w:rFonts w:ascii="Arial" w:hAnsi="Arial" w:cs="Arial"/>
          <w:b/>
          <w:bCs/>
        </w:rPr>
        <w:t xml:space="preserve">CONTEXTO: </w:t>
      </w:r>
    </w:p>
    <w:p w14:paraId="24FCE02B" w14:textId="77777777" w:rsidR="002633B4" w:rsidRPr="002633B4" w:rsidRDefault="002633B4" w:rsidP="002633B4">
      <w:pPr>
        <w:jc w:val="both"/>
        <w:rPr>
          <w:rFonts w:ascii="Arial" w:hAnsi="Arial" w:cs="Arial"/>
        </w:rPr>
      </w:pPr>
    </w:p>
    <w:p w14:paraId="06954AB1" w14:textId="1430962F" w:rsidR="00751D35" w:rsidRPr="002633B4" w:rsidRDefault="002633B4" w:rsidP="002633B4">
      <w:pPr>
        <w:jc w:val="both"/>
        <w:rPr>
          <w:rFonts w:ascii="Arial" w:hAnsi="Arial" w:cs="Arial"/>
        </w:rPr>
      </w:pPr>
      <w:r w:rsidRPr="002633B4">
        <w:rPr>
          <w:rFonts w:ascii="Arial" w:hAnsi="Arial" w:cs="Arial"/>
        </w:rPr>
        <w:t>Existen aproximadamente 40 tianguis urbanos, de los que dependen más de tres mil 800 familias, por lo que la fecha conmemorativa favorecerá la implementación de políticas públicas, programas de apoyo, ferias de servicios y capacitación para este sector social.</w:t>
      </w:r>
    </w:p>
    <w:sectPr w:rsidR="00751D35" w:rsidRPr="002633B4"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6C7E22" w14:textId="77777777" w:rsidR="00670655" w:rsidRDefault="00670655">
      <w:r>
        <w:separator/>
      </w:r>
    </w:p>
  </w:endnote>
  <w:endnote w:type="continuationSeparator" w:id="0">
    <w:p w14:paraId="010978DF" w14:textId="77777777" w:rsidR="00670655" w:rsidRDefault="00670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F34CB" w14:textId="77777777" w:rsidR="007A0929" w:rsidRDefault="00B63C1D">
    <w:pPr>
      <w:pStyle w:val="Piedepgina"/>
    </w:pPr>
    <w:r>
      <w:rPr>
        <w:noProof/>
        <w:lang w:eastAsia="es-MX"/>
      </w:rPr>
      <w:drawing>
        <wp:anchor distT="0" distB="0" distL="114300" distR="114300" simplePos="0" relativeHeight="251661312" behindDoc="1" locked="0" layoutInCell="1" allowOverlap="1" wp14:anchorId="2CCF01C7" wp14:editId="1C8405B0">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A8A35" w14:textId="77777777" w:rsidR="00670655" w:rsidRDefault="00670655">
      <w:r>
        <w:separator/>
      </w:r>
    </w:p>
  </w:footnote>
  <w:footnote w:type="continuationSeparator" w:id="0">
    <w:p w14:paraId="41C11459" w14:textId="77777777" w:rsidR="00670655" w:rsidRDefault="00670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2270D" w14:textId="77777777" w:rsidR="007A0929" w:rsidRDefault="00B63C1D">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34C473E9" wp14:editId="6F9F72A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FDAF4FA" w14:textId="4B013B27" w:rsidR="007A0929"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D6222">
                            <w:rPr>
                              <w:rFonts w:cstheme="minorHAnsi"/>
                              <w:b/>
                              <w:bCs/>
                              <w:lang w:val="es-ES"/>
                            </w:rPr>
                            <w:t>1</w:t>
                          </w:r>
                          <w:r w:rsidR="009411CF">
                            <w:rPr>
                              <w:rFonts w:cstheme="minorHAnsi"/>
                              <w:b/>
                              <w:bCs/>
                              <w:lang w:val="es-ES"/>
                            </w:rPr>
                            <w:t>7</w:t>
                          </w:r>
                          <w:r w:rsidR="00112D47">
                            <w:rPr>
                              <w:rFonts w:cstheme="minorHAnsi"/>
                              <w:b/>
                              <w:bCs/>
                              <w:lang w:val="es-ES"/>
                            </w:rPr>
                            <w:t>5</w:t>
                          </w:r>
                          <w:r w:rsidR="006A7F42">
                            <w:rPr>
                              <w:rFonts w:cstheme="minorHAnsi"/>
                              <w:b/>
                              <w:bCs/>
                              <w:lang w:val="es-E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473E9"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" fillcolor="white [3201]" strokecolor="black [3213]" strokeweight="2pt">
              <v:textbox>
                <w:txbxContent>
                  <w:p w14:paraId="0FDAF4FA" w14:textId="4B013B27" w:rsidR="007A0929"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D6222">
                      <w:rPr>
                        <w:rFonts w:cstheme="minorHAnsi"/>
                        <w:b/>
                        <w:bCs/>
                        <w:lang w:val="es-ES"/>
                      </w:rPr>
                      <w:t>1</w:t>
                    </w:r>
                    <w:r w:rsidR="009411CF">
                      <w:rPr>
                        <w:rFonts w:cstheme="minorHAnsi"/>
                        <w:b/>
                        <w:bCs/>
                        <w:lang w:val="es-ES"/>
                      </w:rPr>
                      <w:t>7</w:t>
                    </w:r>
                    <w:r w:rsidR="00112D47">
                      <w:rPr>
                        <w:rFonts w:cstheme="minorHAnsi"/>
                        <w:b/>
                        <w:bCs/>
                        <w:lang w:val="es-ES"/>
                      </w:rPr>
                      <w:t>5</w:t>
                    </w:r>
                    <w:r w:rsidR="006A7F42">
                      <w:rPr>
                        <w:rFonts w:cstheme="minorHAnsi"/>
                        <w:b/>
                        <w:bCs/>
                        <w:lang w:val="es-ES"/>
                      </w:rPr>
                      <w:t>5</w:t>
                    </w:r>
                  </w:p>
                </w:txbxContent>
              </v:textbox>
            </v:rect>
          </w:pict>
        </mc:Fallback>
      </mc:AlternateContent>
    </w:r>
    <w:r>
      <w:rPr>
        <w:noProof/>
        <w:lang w:eastAsia="es-MX"/>
      </w:rPr>
      <w:drawing>
        <wp:anchor distT="0" distB="0" distL="114300" distR="114300" simplePos="0" relativeHeight="251659264" behindDoc="1" locked="0" layoutInCell="1" allowOverlap="1" wp14:anchorId="52FF7086" wp14:editId="2C8CB380">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620F64A" w14:textId="77777777" w:rsidR="007A0929" w:rsidRDefault="007A09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C4BD8"/>
    <w:multiLevelType w:val="hybridMultilevel"/>
    <w:tmpl w:val="A5CAE2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5D4934"/>
    <w:multiLevelType w:val="hybridMultilevel"/>
    <w:tmpl w:val="1E04F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590719"/>
    <w:multiLevelType w:val="hybridMultilevel"/>
    <w:tmpl w:val="11CAC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875185"/>
    <w:multiLevelType w:val="hybridMultilevel"/>
    <w:tmpl w:val="5C50E9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7C4D95"/>
    <w:multiLevelType w:val="hybridMultilevel"/>
    <w:tmpl w:val="0608D8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454541"/>
    <w:multiLevelType w:val="hybridMultilevel"/>
    <w:tmpl w:val="47BA22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011A64"/>
    <w:multiLevelType w:val="hybridMultilevel"/>
    <w:tmpl w:val="3814C2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9D5191"/>
    <w:multiLevelType w:val="hybridMultilevel"/>
    <w:tmpl w:val="D338C7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5723EB0"/>
    <w:multiLevelType w:val="hybridMultilevel"/>
    <w:tmpl w:val="39D40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1B35329"/>
    <w:multiLevelType w:val="hybridMultilevel"/>
    <w:tmpl w:val="3334A0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A725A2D"/>
    <w:multiLevelType w:val="hybridMultilevel"/>
    <w:tmpl w:val="828CD628"/>
    <w:lvl w:ilvl="0" w:tplc="B87E39D0">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1DE7C38"/>
    <w:multiLevelType w:val="hybridMultilevel"/>
    <w:tmpl w:val="8786B3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6A63E4B"/>
    <w:multiLevelType w:val="hybridMultilevel"/>
    <w:tmpl w:val="1910D4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6E77B58"/>
    <w:multiLevelType w:val="hybridMultilevel"/>
    <w:tmpl w:val="5F9EA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BE467FA"/>
    <w:multiLevelType w:val="hybridMultilevel"/>
    <w:tmpl w:val="5EEC1E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D441A49"/>
    <w:multiLevelType w:val="hybridMultilevel"/>
    <w:tmpl w:val="7508421C"/>
    <w:lvl w:ilvl="0" w:tplc="B87E39D0">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3748374">
    <w:abstractNumId w:val="1"/>
  </w:num>
  <w:num w:numId="2" w16cid:durableId="1359157947">
    <w:abstractNumId w:val="6"/>
  </w:num>
  <w:num w:numId="3" w16cid:durableId="1096903507">
    <w:abstractNumId w:val="8"/>
  </w:num>
  <w:num w:numId="4" w16cid:durableId="443380954">
    <w:abstractNumId w:val="7"/>
  </w:num>
  <w:num w:numId="5" w16cid:durableId="1037848781">
    <w:abstractNumId w:val="2"/>
  </w:num>
  <w:num w:numId="6" w16cid:durableId="1890141788">
    <w:abstractNumId w:val="14"/>
  </w:num>
  <w:num w:numId="7" w16cid:durableId="353458602">
    <w:abstractNumId w:val="5"/>
  </w:num>
  <w:num w:numId="8" w16cid:durableId="840200793">
    <w:abstractNumId w:val="0"/>
  </w:num>
  <w:num w:numId="9" w16cid:durableId="937758633">
    <w:abstractNumId w:val="12"/>
  </w:num>
  <w:num w:numId="10" w16cid:durableId="826290439">
    <w:abstractNumId w:val="4"/>
  </w:num>
  <w:num w:numId="11" w16cid:durableId="1965116222">
    <w:abstractNumId w:val="15"/>
  </w:num>
  <w:num w:numId="12" w16cid:durableId="478306037">
    <w:abstractNumId w:val="10"/>
  </w:num>
  <w:num w:numId="13" w16cid:durableId="859778161">
    <w:abstractNumId w:val="9"/>
  </w:num>
  <w:num w:numId="14" w16cid:durableId="591472962">
    <w:abstractNumId w:val="3"/>
  </w:num>
  <w:num w:numId="15" w16cid:durableId="677850250">
    <w:abstractNumId w:val="13"/>
  </w:num>
  <w:num w:numId="16" w16cid:durableId="7904369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551"/>
    <w:rsid w:val="000055EF"/>
    <w:rsid w:val="00033122"/>
    <w:rsid w:val="00040FCB"/>
    <w:rsid w:val="00052770"/>
    <w:rsid w:val="00070CF4"/>
    <w:rsid w:val="0009611E"/>
    <w:rsid w:val="000B4308"/>
    <w:rsid w:val="000C31FD"/>
    <w:rsid w:val="000E7E99"/>
    <w:rsid w:val="00106678"/>
    <w:rsid w:val="00112D47"/>
    <w:rsid w:val="001156FE"/>
    <w:rsid w:val="00117666"/>
    <w:rsid w:val="00157864"/>
    <w:rsid w:val="00162A1A"/>
    <w:rsid w:val="001753D4"/>
    <w:rsid w:val="001810D8"/>
    <w:rsid w:val="00187DAC"/>
    <w:rsid w:val="001B3458"/>
    <w:rsid w:val="001B57C5"/>
    <w:rsid w:val="001C3D63"/>
    <w:rsid w:val="001E2256"/>
    <w:rsid w:val="001E55FD"/>
    <w:rsid w:val="001F631D"/>
    <w:rsid w:val="002060BB"/>
    <w:rsid w:val="002066D3"/>
    <w:rsid w:val="002127B1"/>
    <w:rsid w:val="00215E0E"/>
    <w:rsid w:val="002177EC"/>
    <w:rsid w:val="002232A0"/>
    <w:rsid w:val="00246FFC"/>
    <w:rsid w:val="00247C9A"/>
    <w:rsid w:val="00260077"/>
    <w:rsid w:val="002633B4"/>
    <w:rsid w:val="002B0580"/>
    <w:rsid w:val="002C1BD0"/>
    <w:rsid w:val="002C630E"/>
    <w:rsid w:val="002E01A4"/>
    <w:rsid w:val="002E75A1"/>
    <w:rsid w:val="002F565A"/>
    <w:rsid w:val="00353677"/>
    <w:rsid w:val="00375194"/>
    <w:rsid w:val="003A4EF4"/>
    <w:rsid w:val="003D6222"/>
    <w:rsid w:val="003E66B0"/>
    <w:rsid w:val="00476E0E"/>
    <w:rsid w:val="004F0B5E"/>
    <w:rsid w:val="004F6E23"/>
    <w:rsid w:val="00540C23"/>
    <w:rsid w:val="0058136D"/>
    <w:rsid w:val="00584C85"/>
    <w:rsid w:val="005909E1"/>
    <w:rsid w:val="00595860"/>
    <w:rsid w:val="005B5DE0"/>
    <w:rsid w:val="005B7F2F"/>
    <w:rsid w:val="00612F8C"/>
    <w:rsid w:val="006211C1"/>
    <w:rsid w:val="0063177C"/>
    <w:rsid w:val="00657748"/>
    <w:rsid w:val="00670655"/>
    <w:rsid w:val="00687847"/>
    <w:rsid w:val="0069503C"/>
    <w:rsid w:val="006A1C60"/>
    <w:rsid w:val="006A7F42"/>
    <w:rsid w:val="006C1CA9"/>
    <w:rsid w:val="006E0C6D"/>
    <w:rsid w:val="00710452"/>
    <w:rsid w:val="007123CF"/>
    <w:rsid w:val="00725D69"/>
    <w:rsid w:val="00742492"/>
    <w:rsid w:val="00751D35"/>
    <w:rsid w:val="007A0929"/>
    <w:rsid w:val="007A38B9"/>
    <w:rsid w:val="007A576C"/>
    <w:rsid w:val="007C05B7"/>
    <w:rsid w:val="007C3EE0"/>
    <w:rsid w:val="007D2B2F"/>
    <w:rsid w:val="007E30B8"/>
    <w:rsid w:val="007E4681"/>
    <w:rsid w:val="0080064C"/>
    <w:rsid w:val="00801007"/>
    <w:rsid w:val="00816A23"/>
    <w:rsid w:val="00821B0D"/>
    <w:rsid w:val="008468E0"/>
    <w:rsid w:val="00855E52"/>
    <w:rsid w:val="00861D79"/>
    <w:rsid w:val="00876F63"/>
    <w:rsid w:val="008A60FC"/>
    <w:rsid w:val="00903D28"/>
    <w:rsid w:val="00921A33"/>
    <w:rsid w:val="00934F94"/>
    <w:rsid w:val="009411CF"/>
    <w:rsid w:val="009455C4"/>
    <w:rsid w:val="009526DC"/>
    <w:rsid w:val="00956DD3"/>
    <w:rsid w:val="00972B92"/>
    <w:rsid w:val="009D5436"/>
    <w:rsid w:val="00A15114"/>
    <w:rsid w:val="00A33AE0"/>
    <w:rsid w:val="00A57D09"/>
    <w:rsid w:val="00AA397F"/>
    <w:rsid w:val="00AA3C52"/>
    <w:rsid w:val="00AB2A41"/>
    <w:rsid w:val="00AB5F19"/>
    <w:rsid w:val="00AC1EAF"/>
    <w:rsid w:val="00AC6B07"/>
    <w:rsid w:val="00AC7C81"/>
    <w:rsid w:val="00AD6EDF"/>
    <w:rsid w:val="00AF7903"/>
    <w:rsid w:val="00B120D5"/>
    <w:rsid w:val="00B345DA"/>
    <w:rsid w:val="00B63C1D"/>
    <w:rsid w:val="00B85601"/>
    <w:rsid w:val="00B9396B"/>
    <w:rsid w:val="00BE07E3"/>
    <w:rsid w:val="00C02FAB"/>
    <w:rsid w:val="00C13F68"/>
    <w:rsid w:val="00C17551"/>
    <w:rsid w:val="00C20D07"/>
    <w:rsid w:val="00C803BE"/>
    <w:rsid w:val="00C8312C"/>
    <w:rsid w:val="00C97BC9"/>
    <w:rsid w:val="00CC5D2F"/>
    <w:rsid w:val="00CD25A5"/>
    <w:rsid w:val="00CD2A39"/>
    <w:rsid w:val="00CE2D7C"/>
    <w:rsid w:val="00CF0371"/>
    <w:rsid w:val="00D404E6"/>
    <w:rsid w:val="00D46194"/>
    <w:rsid w:val="00D64B3A"/>
    <w:rsid w:val="00D64B57"/>
    <w:rsid w:val="00D95F0E"/>
    <w:rsid w:val="00D973DE"/>
    <w:rsid w:val="00DA0512"/>
    <w:rsid w:val="00DC71A6"/>
    <w:rsid w:val="00DF0BF8"/>
    <w:rsid w:val="00DF57CD"/>
    <w:rsid w:val="00E022EF"/>
    <w:rsid w:val="00E13BB6"/>
    <w:rsid w:val="00E13BD6"/>
    <w:rsid w:val="00E3261D"/>
    <w:rsid w:val="00E35C9F"/>
    <w:rsid w:val="00E4021D"/>
    <w:rsid w:val="00E4750A"/>
    <w:rsid w:val="00E90D1D"/>
    <w:rsid w:val="00ED1C48"/>
    <w:rsid w:val="00ED5C26"/>
    <w:rsid w:val="00EE272A"/>
    <w:rsid w:val="00EF1C3F"/>
    <w:rsid w:val="00F2013E"/>
    <w:rsid w:val="00F4439C"/>
    <w:rsid w:val="00F549AB"/>
    <w:rsid w:val="00F84F27"/>
    <w:rsid w:val="00F943E7"/>
    <w:rsid w:val="00F9637A"/>
    <w:rsid w:val="00FE1DC5"/>
    <w:rsid w:val="00FE65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95BCA"/>
  <w15:docId w15:val="{164EA086-1DDB-4B37-9401-31331F0B4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551"/>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C17551"/>
    <w:rPr>
      <w:kern w:val="2"/>
      <w14:ligatures w14:val="standardContextual"/>
    </w:rPr>
  </w:style>
  <w:style w:type="paragraph" w:styleId="Piedepgina">
    <w:name w:val="footer"/>
    <w:basedOn w:val="Normal"/>
    <w:link w:val="Piedepgina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C17551"/>
    <w:rPr>
      <w:kern w:val="2"/>
      <w14:ligatures w14:val="standardContextual"/>
    </w:rPr>
  </w:style>
  <w:style w:type="paragraph" w:styleId="Sinespaciado">
    <w:name w:val="No Spacing"/>
    <w:uiPriority w:val="1"/>
    <w:qFormat/>
    <w:rsid w:val="00C17551"/>
    <w:pPr>
      <w:spacing w:after="0" w:line="240" w:lineRule="auto"/>
    </w:pPr>
    <w:rPr>
      <w:rFonts w:ascii="Cambria" w:eastAsia="Calibri" w:hAnsi="Cambria" w:cs="Times New Roman"/>
    </w:rPr>
  </w:style>
  <w:style w:type="paragraph" w:customStyle="1" w:styleId="gmail-msonospacing">
    <w:name w:val="gmail-msonospacing"/>
    <w:basedOn w:val="Normal"/>
    <w:rsid w:val="002177EC"/>
    <w:pPr>
      <w:spacing w:before="100" w:beforeAutospacing="1" w:after="100" w:afterAutospacing="1"/>
    </w:pPr>
    <w:rPr>
      <w:rFonts w:ascii="Times New Roman" w:eastAsia="Times New Roman" w:hAnsi="Times New Roman"/>
      <w:lang w:val="es-MX" w:eastAsia="es-MX"/>
    </w:rPr>
  </w:style>
  <w:style w:type="character" w:customStyle="1" w:styleId="il">
    <w:name w:val="il"/>
    <w:basedOn w:val="Fuentedeprrafopredeter"/>
    <w:rsid w:val="00353677"/>
  </w:style>
  <w:style w:type="character" w:styleId="Hipervnculo">
    <w:name w:val="Hyperlink"/>
    <w:basedOn w:val="Fuentedeprrafopredeter"/>
    <w:uiPriority w:val="99"/>
    <w:unhideWhenUsed/>
    <w:rsid w:val="005B5DE0"/>
    <w:rPr>
      <w:color w:val="0000FF" w:themeColor="hyperlink"/>
      <w:u w:val="single"/>
    </w:rPr>
  </w:style>
  <w:style w:type="character" w:styleId="Mencinsinresolver">
    <w:name w:val="Unresolved Mention"/>
    <w:basedOn w:val="Fuentedeprrafopredeter"/>
    <w:uiPriority w:val="99"/>
    <w:semiHidden/>
    <w:unhideWhenUsed/>
    <w:rsid w:val="005B5DE0"/>
    <w:rPr>
      <w:color w:val="605E5C"/>
      <w:shd w:val="clear" w:color="auto" w:fill="E1DFDD"/>
    </w:rPr>
  </w:style>
  <w:style w:type="paragraph" w:styleId="Prrafodelista">
    <w:name w:val="List Paragraph"/>
    <w:basedOn w:val="Normal"/>
    <w:uiPriority w:val="34"/>
    <w:qFormat/>
    <w:rsid w:val="001753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80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9BD2E-D99A-4EFD-8EA1-53C5128F4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3096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comunicación social</cp:lastModifiedBy>
  <cp:revision>3</cp:revision>
  <dcterms:created xsi:type="dcterms:W3CDTF">2025-12-09T20:30:00Z</dcterms:created>
  <dcterms:modified xsi:type="dcterms:W3CDTF">2025-12-09T20:31:00Z</dcterms:modified>
</cp:coreProperties>
</file>